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F5" w:rsidRDefault="004764FF">
      <w:pPr>
        <w:rPr>
          <w:rFonts w:hint="cs"/>
          <w: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E3C34F1" wp14:editId="16C7E1C3">
            <wp:simplePos x="0" y="0"/>
            <wp:positionH relativeFrom="column">
              <wp:posOffset>769620</wp:posOffset>
            </wp:positionH>
            <wp:positionV relativeFrom="paragraph">
              <wp:posOffset>3162300</wp:posOffset>
            </wp:positionV>
            <wp:extent cx="4663440" cy="6472720"/>
            <wp:effectExtent l="0" t="0" r="3810" b="4445"/>
            <wp:wrapNone/>
            <wp:docPr id="3" name="รูปภาพ 3" descr="D:\แบบประเมินมาตรฐาน LPA.(คอร์ทีม) และโบนัส\LPA\LPA ปี62\ฐานข้อมูลบำบัดน้ำเสี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แบบประเมินมาตรฐาน LPA.(คอร์ทีม) และโบนัส\LPA\LPA ปี62\ฐานข้อมูลบำบัดน้ำเสีย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63927" cy="647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 wp14:anchorId="3DFCBAE2" wp14:editId="239A36FC">
            <wp:simplePos x="0" y="0"/>
            <wp:positionH relativeFrom="column">
              <wp:posOffset>182880</wp:posOffset>
            </wp:positionH>
            <wp:positionV relativeFrom="paragraph">
              <wp:posOffset>-1071245</wp:posOffset>
            </wp:positionV>
            <wp:extent cx="5326380" cy="3921125"/>
            <wp:effectExtent l="0" t="0" r="7620" b="3175"/>
            <wp:wrapNone/>
            <wp:docPr id="1" name="รูปภาพ 1" descr="D:\แบบประเมินมาตรฐาน LPA.(คอร์ทีม) และโบนัส\LPA\LPA ปี62\ฐานข้อมูลสภาพปัญหาน้ำเสี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บบประเมินมาตรฐาน LPA.(คอร์ทีม) และโบนัส\LPA\LPA ปี62\ฐานข้อมูลสภาพปัญหาน้ำเสีย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60"/>
                    <a:stretch/>
                  </pic:blipFill>
                  <pic:spPr bwMode="auto">
                    <a:xfrm>
                      <a:off x="0" y="0"/>
                      <a:ext cx="5326380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5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42"/>
    <w:rsid w:val="004764FF"/>
    <w:rsid w:val="004857F5"/>
    <w:rsid w:val="00A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64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64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2021-05-28T04:14:00Z</dcterms:created>
  <dcterms:modified xsi:type="dcterms:W3CDTF">2021-05-28T04:18:00Z</dcterms:modified>
</cp:coreProperties>
</file>